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E72" w:rsidRPr="00E90760" w:rsidRDefault="00084E72" w:rsidP="00FD1BD1">
      <w:pPr>
        <w:pStyle w:val="tekst"/>
        <w:spacing w:before="120" w:after="0" w:line="360" w:lineRule="auto"/>
        <w:jc w:val="right"/>
        <w:rPr>
          <w:rFonts w:ascii="Arial" w:hAnsi="Arial" w:cs="Arial"/>
          <w:szCs w:val="24"/>
        </w:rPr>
      </w:pPr>
      <w:r w:rsidRPr="00E90760">
        <w:rPr>
          <w:rFonts w:ascii="Arial" w:hAnsi="Arial" w:cs="Arial"/>
          <w:szCs w:val="24"/>
        </w:rPr>
        <w:t>PROJEKT</w:t>
      </w: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USTAWA</w:t>
      </w:r>
    </w:p>
    <w:p w:rsidR="00084E72" w:rsidRPr="00E90760" w:rsidRDefault="00084E72" w:rsidP="00FD1BD1">
      <w:pPr>
        <w:pStyle w:val="tyt"/>
        <w:spacing w:before="120" w:after="0" w:line="360" w:lineRule="auto"/>
        <w:rPr>
          <w:rFonts w:ascii="Arial" w:hAnsi="Arial" w:cs="Arial"/>
          <w:b w:val="0"/>
          <w:bCs/>
          <w:szCs w:val="24"/>
        </w:rPr>
      </w:pPr>
      <w:r w:rsidRPr="00E90760">
        <w:rPr>
          <w:rFonts w:ascii="Arial" w:hAnsi="Arial" w:cs="Arial"/>
          <w:b w:val="0"/>
          <w:bCs/>
          <w:szCs w:val="24"/>
        </w:rPr>
        <w:t>z dnia                         20</w:t>
      </w:r>
      <w:r w:rsidR="006E46CA">
        <w:rPr>
          <w:rFonts w:ascii="Arial" w:hAnsi="Arial" w:cs="Arial"/>
          <w:b w:val="0"/>
          <w:bCs/>
          <w:szCs w:val="24"/>
        </w:rPr>
        <w:t>20</w:t>
      </w:r>
      <w:r w:rsidRPr="00E90760">
        <w:rPr>
          <w:rFonts w:ascii="Arial" w:hAnsi="Arial" w:cs="Arial"/>
          <w:b w:val="0"/>
          <w:bCs/>
          <w:szCs w:val="24"/>
        </w:rPr>
        <w:t xml:space="preserve"> r.</w:t>
      </w:r>
    </w:p>
    <w:p w:rsidR="00084E72" w:rsidRPr="00E90760" w:rsidRDefault="00084E72" w:rsidP="00FD1BD1">
      <w:pPr>
        <w:pStyle w:val="Default"/>
        <w:spacing w:before="120" w:line="360" w:lineRule="auto"/>
        <w:jc w:val="center"/>
        <w:rPr>
          <w:rFonts w:ascii="Arial" w:hAnsi="Arial" w:cs="Arial"/>
          <w:color w:val="auto"/>
          <w:lang w:val="pl-PL"/>
        </w:rPr>
      </w:pPr>
      <w:r w:rsidRPr="00E90760">
        <w:rPr>
          <w:rFonts w:ascii="Arial" w:hAnsi="Arial" w:cs="Arial"/>
          <w:color w:val="auto"/>
          <w:lang w:val="pl-PL"/>
        </w:rPr>
        <w:t>o zmianie ustaw</w:t>
      </w:r>
      <w:r w:rsidR="00E71486" w:rsidRPr="00E90760">
        <w:rPr>
          <w:rFonts w:ascii="Arial" w:hAnsi="Arial" w:cs="Arial"/>
          <w:color w:val="auto"/>
          <w:lang w:val="pl-PL"/>
        </w:rPr>
        <w:t>y</w:t>
      </w:r>
      <w:r w:rsidRPr="00E90760">
        <w:rPr>
          <w:rFonts w:ascii="Arial" w:hAnsi="Arial" w:cs="Arial"/>
          <w:color w:val="auto"/>
          <w:lang w:val="pl-PL"/>
        </w:rPr>
        <w:t xml:space="preserve"> </w:t>
      </w:r>
      <w:r w:rsidR="00E766BB">
        <w:rPr>
          <w:rFonts w:ascii="Arial" w:hAnsi="Arial" w:cs="Arial"/>
          <w:color w:val="auto"/>
          <w:lang w:val="pl-PL"/>
        </w:rPr>
        <w:t>o dochodzeniu roszczeń w postępowaniu grupowym</w:t>
      </w:r>
      <w:r w:rsidR="000D648F">
        <w:rPr>
          <w:rFonts w:ascii="Arial" w:hAnsi="Arial" w:cs="Arial"/>
          <w:color w:val="auto"/>
          <w:lang w:val="pl-PL"/>
        </w:rPr>
        <w:t xml:space="preserve"> </w:t>
      </w:r>
    </w:p>
    <w:p w:rsidR="00084E72" w:rsidRPr="00E90760" w:rsidRDefault="00084E72" w:rsidP="00FD1BD1">
      <w:pPr>
        <w:spacing w:before="120" w:after="0" w:line="360" w:lineRule="auto"/>
        <w:rPr>
          <w:rFonts w:ascii="Arial" w:hAnsi="Arial" w:cs="Arial"/>
          <w:sz w:val="24"/>
          <w:szCs w:val="24"/>
        </w:rPr>
      </w:pPr>
    </w:p>
    <w:p w:rsidR="000D648F" w:rsidRPr="00E90760" w:rsidRDefault="000D648F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</w:p>
    <w:p w:rsidR="00FA4679" w:rsidRPr="00E766BB" w:rsidRDefault="00FA4679" w:rsidP="00FD1BD1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E766BB">
        <w:rPr>
          <w:rFonts w:ascii="Arial" w:hAnsi="Arial" w:cs="Arial"/>
          <w:szCs w:val="24"/>
        </w:rPr>
        <w:t>Art. 1</w:t>
      </w:r>
      <w:r w:rsidR="00C11B69" w:rsidRPr="00E766BB">
        <w:rPr>
          <w:rFonts w:ascii="Arial" w:hAnsi="Arial" w:cs="Arial"/>
          <w:szCs w:val="24"/>
        </w:rPr>
        <w:t>.</w:t>
      </w:r>
    </w:p>
    <w:p w:rsidR="00E766BB" w:rsidRPr="00E766BB" w:rsidRDefault="00E73097" w:rsidP="00227DE3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E766BB">
        <w:rPr>
          <w:rFonts w:ascii="Arial" w:hAnsi="Arial" w:cs="Arial"/>
          <w:sz w:val="24"/>
          <w:szCs w:val="24"/>
        </w:rPr>
        <w:t xml:space="preserve">W ustawie z dnia </w:t>
      </w:r>
      <w:r w:rsidR="00E90760" w:rsidRPr="00E766BB">
        <w:rPr>
          <w:rFonts w:ascii="Arial" w:hAnsi="Arial" w:cs="Arial"/>
          <w:sz w:val="24"/>
          <w:szCs w:val="24"/>
        </w:rPr>
        <w:t>1</w:t>
      </w:r>
      <w:r w:rsidR="00E766BB" w:rsidRPr="00E766BB">
        <w:rPr>
          <w:rFonts w:ascii="Arial" w:hAnsi="Arial" w:cs="Arial"/>
          <w:sz w:val="24"/>
          <w:szCs w:val="24"/>
        </w:rPr>
        <w:t>7 grudnia</w:t>
      </w:r>
      <w:r w:rsidR="00E90760" w:rsidRPr="00E766BB">
        <w:rPr>
          <w:rFonts w:ascii="Arial" w:hAnsi="Arial" w:cs="Arial"/>
          <w:sz w:val="24"/>
          <w:szCs w:val="24"/>
        </w:rPr>
        <w:t xml:space="preserve"> </w:t>
      </w:r>
      <w:r w:rsidR="00E766BB" w:rsidRPr="00E766BB">
        <w:rPr>
          <w:rFonts w:ascii="Arial" w:hAnsi="Arial" w:cs="Arial"/>
          <w:sz w:val="24"/>
          <w:szCs w:val="24"/>
        </w:rPr>
        <w:t xml:space="preserve">2009 </w:t>
      </w:r>
      <w:r w:rsidRPr="00E766BB">
        <w:rPr>
          <w:rFonts w:ascii="Arial" w:hAnsi="Arial" w:cs="Arial"/>
          <w:sz w:val="24"/>
          <w:szCs w:val="24"/>
        </w:rPr>
        <w:t>r.</w:t>
      </w:r>
      <w:r w:rsidR="00C11B69" w:rsidRPr="00E766BB">
        <w:rPr>
          <w:rFonts w:ascii="Arial" w:hAnsi="Arial" w:cs="Arial"/>
          <w:sz w:val="24"/>
          <w:szCs w:val="24"/>
        </w:rPr>
        <w:t xml:space="preserve"> </w:t>
      </w:r>
      <w:r w:rsidR="00E766BB" w:rsidRPr="00E766BB">
        <w:rPr>
          <w:rFonts w:ascii="Arial" w:hAnsi="Arial" w:cs="Arial"/>
          <w:sz w:val="24"/>
          <w:szCs w:val="24"/>
        </w:rPr>
        <w:t xml:space="preserve">o dochodzeniu roszczeń w postępowaniu grupowym </w:t>
      </w:r>
      <w:r w:rsidRPr="00E766BB">
        <w:rPr>
          <w:rFonts w:ascii="Arial" w:hAnsi="Arial" w:cs="Arial"/>
          <w:sz w:val="24"/>
          <w:szCs w:val="24"/>
        </w:rPr>
        <w:t>(Dz. U. z 20</w:t>
      </w:r>
      <w:r w:rsidR="00E766BB" w:rsidRPr="00E766BB">
        <w:rPr>
          <w:rFonts w:ascii="Arial" w:hAnsi="Arial" w:cs="Arial"/>
          <w:sz w:val="24"/>
          <w:szCs w:val="24"/>
        </w:rPr>
        <w:t xml:space="preserve">18 </w:t>
      </w:r>
      <w:r w:rsidRPr="00E766BB">
        <w:rPr>
          <w:rFonts w:ascii="Arial" w:hAnsi="Arial" w:cs="Arial"/>
          <w:sz w:val="24"/>
          <w:szCs w:val="24"/>
        </w:rPr>
        <w:t xml:space="preserve"> r. poz.</w:t>
      </w:r>
      <w:r w:rsidR="00E90760" w:rsidRPr="00E766BB">
        <w:rPr>
          <w:rFonts w:ascii="Arial" w:hAnsi="Arial" w:cs="Arial"/>
          <w:sz w:val="24"/>
          <w:szCs w:val="24"/>
        </w:rPr>
        <w:t xml:space="preserve"> </w:t>
      </w:r>
      <w:r w:rsidR="00E766BB" w:rsidRPr="00E766BB">
        <w:rPr>
          <w:rFonts w:ascii="Arial" w:hAnsi="Arial" w:cs="Arial"/>
          <w:sz w:val="24"/>
          <w:szCs w:val="24"/>
        </w:rPr>
        <w:t>573 i z 2019 r. poz. 1469</w:t>
      </w:r>
      <w:r w:rsidR="00BD1158" w:rsidRPr="00E766BB">
        <w:rPr>
          <w:rFonts w:ascii="Arial" w:hAnsi="Arial" w:cs="Arial"/>
          <w:sz w:val="24"/>
          <w:szCs w:val="24"/>
        </w:rPr>
        <w:t xml:space="preserve">) </w:t>
      </w:r>
      <w:r w:rsidR="00E766BB" w:rsidRPr="00E766BB">
        <w:rPr>
          <w:rFonts w:ascii="Arial" w:hAnsi="Arial" w:cs="Arial"/>
          <w:sz w:val="24"/>
          <w:szCs w:val="24"/>
        </w:rPr>
        <w:t>w art. 4:</w:t>
      </w:r>
    </w:p>
    <w:p w:rsidR="00227DE3" w:rsidRPr="00E766BB" w:rsidRDefault="00E766BB" w:rsidP="00E766BB">
      <w:pPr>
        <w:pStyle w:val="Akapitzlist"/>
        <w:numPr>
          <w:ilvl w:val="0"/>
          <w:numId w:val="15"/>
        </w:num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E766BB">
        <w:rPr>
          <w:rFonts w:ascii="Arial" w:hAnsi="Arial" w:cs="Arial"/>
          <w:sz w:val="24"/>
          <w:szCs w:val="24"/>
        </w:rPr>
        <w:t>ust. 4 otrzymuje brzmienie:</w:t>
      </w:r>
    </w:p>
    <w:p w:rsidR="00E766BB" w:rsidRPr="00E766BB" w:rsidRDefault="00E766BB" w:rsidP="00E766BB">
      <w:pPr>
        <w:pStyle w:val="Akapitzlist"/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E766BB">
        <w:rPr>
          <w:rFonts w:ascii="Arial" w:hAnsi="Arial" w:cs="Arial"/>
          <w:sz w:val="24"/>
          <w:szCs w:val="24"/>
        </w:rPr>
        <w:t>„4. W postępowaniu grupowym obowiązuje zastępstwo powoda przez adwokata lub radcę prawnego.”;</w:t>
      </w:r>
    </w:p>
    <w:p w:rsidR="00E766BB" w:rsidRPr="00E766BB" w:rsidRDefault="00E766BB" w:rsidP="00E766BB">
      <w:pPr>
        <w:pStyle w:val="Akapitzlist"/>
        <w:numPr>
          <w:ilvl w:val="0"/>
          <w:numId w:val="15"/>
        </w:num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E766BB">
        <w:rPr>
          <w:rFonts w:ascii="Arial" w:hAnsi="Arial" w:cs="Arial"/>
          <w:sz w:val="24"/>
          <w:szCs w:val="24"/>
        </w:rPr>
        <w:t>dodaje się ust. 5 w brzmieniu:</w:t>
      </w:r>
    </w:p>
    <w:p w:rsidR="00E766BB" w:rsidRPr="00E766BB" w:rsidRDefault="00E766BB" w:rsidP="00E766BB">
      <w:pPr>
        <w:pStyle w:val="Akapitzlist"/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  <w:r w:rsidRPr="00E766BB">
        <w:rPr>
          <w:rFonts w:ascii="Arial" w:hAnsi="Arial" w:cs="Arial"/>
          <w:sz w:val="24"/>
          <w:szCs w:val="24"/>
        </w:rPr>
        <w:t>„5. Przepisu ust. 4 nie stosuje się gdy powodem, jego organem, jego przedstawicielem ustawowym lub pełnomocnikiem jest sędzia, prokurator, notariusz albo profesor lub doktor habilitowany nauk prawnych, a także gdy powodem, jego organem lub jego przedstawicielem ustawowym jest adwokat, radca prawny lub radca Prokuratorii Generalnej Rzeczypospolitej Polskiej.”.</w:t>
      </w:r>
    </w:p>
    <w:p w:rsidR="00227DE3" w:rsidRPr="00E766BB" w:rsidRDefault="00227DE3" w:rsidP="00227DE3">
      <w:pPr>
        <w:spacing w:before="120"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27DE3" w:rsidRPr="00E766BB" w:rsidRDefault="00227DE3" w:rsidP="00227DE3">
      <w:pPr>
        <w:pStyle w:val="tyt"/>
        <w:spacing w:before="120" w:after="0" w:line="360" w:lineRule="auto"/>
        <w:rPr>
          <w:rFonts w:ascii="Arial" w:hAnsi="Arial" w:cs="Arial"/>
          <w:szCs w:val="24"/>
        </w:rPr>
      </w:pPr>
      <w:r w:rsidRPr="00E766BB">
        <w:rPr>
          <w:rFonts w:ascii="Arial" w:hAnsi="Arial" w:cs="Arial"/>
          <w:szCs w:val="24"/>
        </w:rPr>
        <w:t>Art. 2.</w:t>
      </w:r>
    </w:p>
    <w:p w:rsidR="00804120" w:rsidRPr="00E766BB" w:rsidRDefault="00084E72" w:rsidP="00FD1BD1">
      <w:pPr>
        <w:pStyle w:val="Default"/>
        <w:spacing w:before="120" w:line="360" w:lineRule="auto"/>
        <w:jc w:val="both"/>
        <w:rPr>
          <w:rFonts w:ascii="Arial" w:hAnsi="Arial" w:cs="Arial"/>
          <w:color w:val="auto"/>
          <w:lang w:val="pl-PL"/>
        </w:rPr>
      </w:pPr>
      <w:r w:rsidRPr="00E766BB">
        <w:rPr>
          <w:rFonts w:ascii="Arial" w:hAnsi="Arial" w:cs="Arial"/>
          <w:color w:val="auto"/>
          <w:lang w:val="pl-PL"/>
        </w:rPr>
        <w:t xml:space="preserve">Ustawa wchodzi w życie </w:t>
      </w:r>
      <w:r w:rsidR="00A25A13" w:rsidRPr="00E766BB">
        <w:rPr>
          <w:rFonts w:ascii="Arial" w:hAnsi="Arial" w:cs="Arial"/>
          <w:color w:val="auto"/>
          <w:lang w:val="pl-PL"/>
        </w:rPr>
        <w:t xml:space="preserve"> po upływie </w:t>
      </w:r>
      <w:r w:rsidR="00E766BB" w:rsidRPr="00E766BB">
        <w:rPr>
          <w:rFonts w:ascii="Arial" w:hAnsi="Arial" w:cs="Arial"/>
          <w:color w:val="auto"/>
          <w:lang w:val="pl-PL"/>
        </w:rPr>
        <w:t>14</w:t>
      </w:r>
      <w:r w:rsidR="000D648F" w:rsidRPr="00E766BB">
        <w:rPr>
          <w:rFonts w:ascii="Arial" w:hAnsi="Arial" w:cs="Arial"/>
          <w:color w:val="auto"/>
          <w:lang w:val="pl-PL"/>
        </w:rPr>
        <w:t xml:space="preserve"> </w:t>
      </w:r>
      <w:r w:rsidR="00A25A13" w:rsidRPr="00E766BB">
        <w:rPr>
          <w:rFonts w:ascii="Arial" w:hAnsi="Arial" w:cs="Arial"/>
          <w:color w:val="auto"/>
          <w:lang w:val="pl-PL"/>
        </w:rPr>
        <w:t>dni od dnia ogłoszenia.</w:t>
      </w:r>
      <w:r w:rsidRPr="00E766BB">
        <w:rPr>
          <w:rFonts w:ascii="Arial" w:hAnsi="Arial" w:cs="Arial"/>
          <w:color w:val="auto"/>
          <w:lang w:val="pl-PL"/>
        </w:rPr>
        <w:t xml:space="preserve"> </w:t>
      </w:r>
      <w:bookmarkStart w:id="0" w:name="_GoBack"/>
      <w:bookmarkEnd w:id="0"/>
    </w:p>
    <w:p w:rsidR="00AC4D9F" w:rsidRPr="00227DE3" w:rsidRDefault="00FA4679" w:rsidP="00FD1BD1">
      <w:pPr>
        <w:spacing w:before="120" w:after="0" w:line="360" w:lineRule="auto"/>
        <w:jc w:val="center"/>
        <w:rPr>
          <w:rFonts w:ascii="Arial" w:hAnsi="Arial" w:cs="Arial"/>
          <w:sz w:val="24"/>
          <w:szCs w:val="24"/>
        </w:rPr>
      </w:pPr>
      <w:r w:rsidRPr="00E90760">
        <w:rPr>
          <w:rFonts w:ascii="Arial" w:hAnsi="Arial" w:cs="Arial"/>
          <w:sz w:val="24"/>
          <w:szCs w:val="24"/>
        </w:rPr>
        <w:br w:type="page"/>
      </w:r>
      <w:r w:rsidR="007B325D" w:rsidRPr="00513E77">
        <w:rPr>
          <w:rFonts w:ascii="Arial" w:hAnsi="Arial" w:cs="Arial"/>
          <w:sz w:val="24"/>
          <w:szCs w:val="24"/>
        </w:rPr>
        <w:lastRenderedPageBreak/>
        <w:t>UZASADNIENIE</w:t>
      </w:r>
    </w:p>
    <w:p w:rsidR="004C486E" w:rsidRPr="004C486E" w:rsidRDefault="004C486E" w:rsidP="004C486E">
      <w:pPr>
        <w:pStyle w:val="ARTartustawynprozporzdzenia"/>
      </w:pPr>
    </w:p>
    <w:p w:rsidR="00AC4D9F" w:rsidRPr="00513E77" w:rsidRDefault="00AC4D9F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t>1.</w:t>
      </w:r>
      <w:r w:rsidR="00F05DE6">
        <w:rPr>
          <w:rStyle w:val="Ppogrubienie"/>
          <w:rFonts w:ascii="Arial" w:hAnsi="Arial"/>
          <w:szCs w:val="24"/>
        </w:rPr>
        <w:t xml:space="preserve"> </w:t>
      </w:r>
      <w:r w:rsidRPr="00513E77">
        <w:rPr>
          <w:rStyle w:val="Ppogrubienie"/>
          <w:rFonts w:ascii="Arial" w:hAnsi="Arial"/>
          <w:szCs w:val="24"/>
        </w:rPr>
        <w:t>Potrzeba i cel uchwalenia ustawy</w:t>
      </w:r>
    </w:p>
    <w:p w:rsidR="000345E4" w:rsidRPr="008548A4" w:rsidRDefault="00993AAA" w:rsidP="00FD1BD1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37F8D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337F8D">
        <w:rPr>
          <w:rFonts w:ascii="Arial" w:hAnsi="Arial" w:cs="Arial"/>
          <w:sz w:val="24"/>
          <w:szCs w:val="24"/>
        </w:rPr>
        <w:t xml:space="preserve"> Sejmu RP</w:t>
      </w:r>
      <w:r w:rsidRPr="00337F8D">
        <w:rPr>
          <w:rFonts w:ascii="Arial" w:hAnsi="Arial" w:cs="Arial"/>
          <w:sz w:val="24"/>
          <w:szCs w:val="24"/>
        </w:rPr>
        <w:t xml:space="preserve"> na </w:t>
      </w:r>
      <w:r w:rsidRPr="008548A4">
        <w:rPr>
          <w:rFonts w:ascii="Arial" w:hAnsi="Arial" w:cs="Arial"/>
          <w:sz w:val="24"/>
          <w:szCs w:val="24"/>
        </w:rPr>
        <w:t>petycję skierowaną do Sejmu RP</w:t>
      </w:r>
      <w:r w:rsidR="00AC6057" w:rsidRPr="008548A4">
        <w:rPr>
          <w:rFonts w:ascii="Arial" w:hAnsi="Arial" w:cs="Arial"/>
          <w:sz w:val="24"/>
          <w:szCs w:val="24"/>
        </w:rPr>
        <w:t xml:space="preserve"> </w:t>
      </w:r>
      <w:r w:rsidR="00337F8D" w:rsidRPr="008548A4">
        <w:rPr>
          <w:rFonts w:ascii="Arial" w:hAnsi="Arial" w:cs="Arial"/>
          <w:sz w:val="24"/>
          <w:szCs w:val="24"/>
        </w:rPr>
        <w:t xml:space="preserve">Nr </w:t>
      </w:r>
      <w:r w:rsidR="00337F8D" w:rsidRPr="008548A4">
        <w:rPr>
          <w:rFonts w:ascii="Arial" w:hAnsi="Arial" w:cs="Arial"/>
          <w:sz w:val="24"/>
          <w:szCs w:val="24"/>
          <w:shd w:val="clear" w:color="auto" w:fill="FFFFFF"/>
        </w:rPr>
        <w:t>BKSP-145-</w:t>
      </w:r>
      <w:r w:rsidR="008548A4">
        <w:rPr>
          <w:rFonts w:ascii="Arial" w:hAnsi="Arial" w:cs="Arial"/>
          <w:sz w:val="24"/>
          <w:szCs w:val="24"/>
          <w:shd w:val="clear" w:color="auto" w:fill="FFFFFF"/>
        </w:rPr>
        <w:t>399</w:t>
      </w:r>
      <w:r w:rsidR="00337F8D" w:rsidRPr="008548A4">
        <w:rPr>
          <w:rFonts w:ascii="Arial" w:hAnsi="Arial" w:cs="Arial"/>
          <w:sz w:val="24"/>
          <w:szCs w:val="24"/>
          <w:shd w:val="clear" w:color="auto" w:fill="FFFFFF"/>
        </w:rPr>
        <w:t>/18</w:t>
      </w:r>
      <w:r w:rsidR="00311BE1" w:rsidRPr="008548A4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2427C6" w:rsidRPr="008548A4">
        <w:rPr>
          <w:rFonts w:ascii="Arial" w:hAnsi="Arial" w:cs="Arial"/>
          <w:sz w:val="24"/>
          <w:szCs w:val="24"/>
          <w:shd w:val="clear" w:color="auto" w:fill="FFFFFF"/>
        </w:rPr>
        <w:t xml:space="preserve"> przez p. </w:t>
      </w:r>
      <w:r w:rsidR="008548A4">
        <w:rPr>
          <w:rFonts w:ascii="Arial" w:hAnsi="Arial" w:cs="Arial"/>
          <w:sz w:val="24"/>
          <w:szCs w:val="24"/>
          <w:shd w:val="clear" w:color="auto" w:fill="FFFFFF"/>
        </w:rPr>
        <w:t>Franciszka Skawińskiego</w:t>
      </w:r>
      <w:r w:rsidR="00311BE1" w:rsidRPr="008548A4">
        <w:rPr>
          <w:rFonts w:ascii="Arial" w:hAnsi="Arial" w:cs="Arial"/>
          <w:sz w:val="24"/>
          <w:szCs w:val="24"/>
        </w:rPr>
        <w:t xml:space="preserve"> – którą Komisja </w:t>
      </w:r>
      <w:r w:rsidR="00AC6057" w:rsidRPr="008548A4">
        <w:rPr>
          <w:rFonts w:ascii="Arial" w:hAnsi="Arial" w:cs="Arial"/>
          <w:sz w:val="24"/>
          <w:szCs w:val="24"/>
        </w:rPr>
        <w:t xml:space="preserve">VIII kadencji Sejmu RP </w:t>
      </w:r>
      <w:r w:rsidR="00311BE1" w:rsidRPr="008548A4">
        <w:rPr>
          <w:rFonts w:ascii="Arial" w:hAnsi="Arial" w:cs="Arial"/>
          <w:sz w:val="24"/>
          <w:szCs w:val="24"/>
        </w:rPr>
        <w:t>uznała za zasadną.</w:t>
      </w:r>
    </w:p>
    <w:p w:rsidR="008548A4" w:rsidRDefault="009064D5" w:rsidP="008548A4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548A4">
        <w:rPr>
          <w:rFonts w:ascii="Arial" w:hAnsi="Arial" w:cs="Arial"/>
          <w:sz w:val="24"/>
          <w:szCs w:val="24"/>
        </w:rPr>
        <w:t>Celem ustawy jest</w:t>
      </w:r>
      <w:r w:rsidR="00F40C4E" w:rsidRPr="008548A4">
        <w:rPr>
          <w:rFonts w:ascii="Arial" w:hAnsi="Arial" w:cs="Arial"/>
          <w:sz w:val="24"/>
          <w:szCs w:val="24"/>
        </w:rPr>
        <w:t xml:space="preserve"> </w:t>
      </w:r>
      <w:r w:rsidR="008548A4">
        <w:rPr>
          <w:rFonts w:ascii="Arial" w:hAnsi="Arial" w:cs="Arial"/>
          <w:sz w:val="24"/>
          <w:szCs w:val="24"/>
        </w:rPr>
        <w:t xml:space="preserve">taka zmiana dotychczasowych </w:t>
      </w:r>
      <w:r w:rsidR="002D792D">
        <w:rPr>
          <w:rFonts w:ascii="Arial" w:hAnsi="Arial" w:cs="Arial"/>
          <w:sz w:val="24"/>
          <w:szCs w:val="24"/>
        </w:rPr>
        <w:t xml:space="preserve">zasad określających </w:t>
      </w:r>
      <w:r w:rsidR="008548A4" w:rsidRPr="008548A4">
        <w:rPr>
          <w:rFonts w:ascii="Arial" w:hAnsi="Arial" w:cs="Arial"/>
          <w:sz w:val="24"/>
          <w:szCs w:val="24"/>
          <w:lang w:eastAsia="pl-PL"/>
        </w:rPr>
        <w:t>wyłączenie stosowania przepisów o obowiązkowym zastępstwie</w:t>
      </w:r>
      <w:r w:rsidR="008548A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8548A4" w:rsidRPr="008548A4">
        <w:rPr>
          <w:rFonts w:ascii="Arial" w:hAnsi="Arial" w:cs="Arial"/>
          <w:sz w:val="24"/>
          <w:szCs w:val="24"/>
          <w:lang w:eastAsia="pl-PL"/>
        </w:rPr>
        <w:t xml:space="preserve">procesowym </w:t>
      </w:r>
      <w:r w:rsidR="008548A4">
        <w:rPr>
          <w:rFonts w:ascii="Arial" w:hAnsi="Arial" w:cs="Arial"/>
          <w:sz w:val="24"/>
          <w:szCs w:val="24"/>
          <w:lang w:eastAsia="pl-PL"/>
        </w:rPr>
        <w:t>w postępowaniu grupowym</w:t>
      </w:r>
      <w:r w:rsidR="005A6310">
        <w:rPr>
          <w:rFonts w:ascii="Arial" w:hAnsi="Arial" w:cs="Arial"/>
          <w:sz w:val="24"/>
          <w:szCs w:val="24"/>
          <w:lang w:eastAsia="pl-PL"/>
        </w:rPr>
        <w:t>,</w:t>
      </w:r>
      <w:r w:rsidR="008548A4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D792D">
        <w:rPr>
          <w:rFonts w:ascii="Arial" w:hAnsi="Arial" w:cs="Arial"/>
          <w:sz w:val="24"/>
          <w:szCs w:val="24"/>
          <w:lang w:eastAsia="pl-PL"/>
        </w:rPr>
        <w:t xml:space="preserve">aby obowiązek zastępstwa powoda przez adwokata lub radcę prawnego nie był stosowany </w:t>
      </w:r>
      <w:r w:rsidR="008548A4" w:rsidRPr="008548A4">
        <w:rPr>
          <w:rFonts w:ascii="Arial" w:hAnsi="Arial" w:cs="Arial"/>
          <w:sz w:val="24"/>
          <w:szCs w:val="24"/>
          <w:lang w:eastAsia="pl-PL"/>
        </w:rPr>
        <w:t>w przypadku gdy powodem, organem powoda niebędącego osobą fizyczną, przedstawicielem ustawowym powoda nieposiadającego zdolności procesowej lub pełnomocnikiem powoda jest sędzia,  prokurator</w:t>
      </w:r>
      <w:r w:rsidR="005A6310">
        <w:rPr>
          <w:rFonts w:ascii="Arial" w:hAnsi="Arial" w:cs="Arial"/>
          <w:sz w:val="24"/>
          <w:szCs w:val="24"/>
          <w:lang w:eastAsia="pl-PL"/>
        </w:rPr>
        <w:t>,</w:t>
      </w:r>
      <w:r w:rsidR="008548A4" w:rsidRPr="008548A4">
        <w:rPr>
          <w:rFonts w:ascii="Arial" w:hAnsi="Arial" w:cs="Arial"/>
          <w:sz w:val="24"/>
          <w:szCs w:val="24"/>
          <w:lang w:eastAsia="pl-PL"/>
        </w:rPr>
        <w:t xml:space="preserve"> notariusz, profesor lub doktor habilitowany nauk prawnych</w:t>
      </w:r>
      <w:r w:rsidR="002D792D">
        <w:rPr>
          <w:rFonts w:ascii="Arial" w:hAnsi="Arial" w:cs="Arial"/>
          <w:sz w:val="24"/>
          <w:szCs w:val="24"/>
          <w:lang w:eastAsia="pl-PL"/>
        </w:rPr>
        <w:t xml:space="preserve"> </w:t>
      </w:r>
      <w:r w:rsidR="002D792D" w:rsidRPr="00E766BB">
        <w:rPr>
          <w:rFonts w:ascii="Arial" w:hAnsi="Arial" w:cs="Arial"/>
          <w:sz w:val="24"/>
          <w:szCs w:val="24"/>
        </w:rPr>
        <w:t>a także gdy powodem, jego organem lub jego przedstawicielem ustawowym jest adwokat, radca prawny lub radca Prokuratorii Generalnej Rzeczypospolitej Polskiej</w:t>
      </w:r>
      <w:r w:rsidR="002D792D">
        <w:rPr>
          <w:rFonts w:ascii="Arial" w:hAnsi="Arial" w:cs="Arial"/>
          <w:sz w:val="24"/>
          <w:szCs w:val="24"/>
        </w:rPr>
        <w:t xml:space="preserve">. </w:t>
      </w:r>
    </w:p>
    <w:p w:rsidR="005A6310" w:rsidRPr="008548A4" w:rsidRDefault="005A6310" w:rsidP="008548A4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Komisja uznała, że odstępstwa od </w:t>
      </w:r>
      <w:r>
        <w:rPr>
          <w:rFonts w:ascii="Arial" w:hAnsi="Arial" w:cs="Arial"/>
          <w:sz w:val="24"/>
          <w:szCs w:val="24"/>
          <w:lang w:eastAsia="pl-PL"/>
        </w:rPr>
        <w:t>obowiązku zastępstwa powoda przez adwokata lub radcę prawnego w postępowaniu grupowym nie mogą być określone bardziej restrykcyjnie niż w przypadku postępowania przed Sądem Najwyższym.</w:t>
      </w:r>
    </w:p>
    <w:p w:rsidR="00AC4D9F" w:rsidRPr="00311BE1" w:rsidRDefault="00F05DE6" w:rsidP="00F05DE6">
      <w:pPr>
        <w:pStyle w:val="PKTpunkt"/>
        <w:spacing w:before="120"/>
        <w:ind w:left="0" w:firstLine="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 xml:space="preserve">2. </w:t>
      </w:r>
      <w:r w:rsidR="00AC4D9F" w:rsidRPr="00311BE1">
        <w:rPr>
          <w:rStyle w:val="Ppogrubienie"/>
          <w:rFonts w:ascii="Arial" w:hAnsi="Arial"/>
          <w:szCs w:val="24"/>
        </w:rPr>
        <w:t>Rzeczywisty stan w dziedzinie, która ma być unormowana</w:t>
      </w:r>
      <w:r w:rsidR="003E76C0" w:rsidRPr="00311BE1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311BE1" w:rsidRPr="002D792D" w:rsidRDefault="002D792D" w:rsidP="002D792D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D792D">
        <w:rPr>
          <w:rFonts w:ascii="Arial" w:hAnsi="Arial" w:cs="Arial"/>
          <w:sz w:val="24"/>
          <w:szCs w:val="24"/>
        </w:rPr>
        <w:t>Zgodnie z  art. 4 ust. 4 zmienianej ustawy: „W postępowaniu grupowym obowiązuje zastępstwo powoda przez adwokata lub radcę prawnego, chyba że powód jest adwokatem lub radcą prawnym.”</w:t>
      </w:r>
      <w:r>
        <w:rPr>
          <w:rFonts w:ascii="Arial" w:hAnsi="Arial" w:cs="Arial"/>
          <w:sz w:val="24"/>
          <w:szCs w:val="24"/>
        </w:rPr>
        <w:t>. Przepis ten należy uznać za nieprecyzyjny i zbyt restrykcyjny – szczególnie w kontekście art. 87</w:t>
      </w:r>
      <w:r>
        <w:rPr>
          <w:rFonts w:ascii="Arial" w:hAnsi="Arial" w:cs="Arial"/>
          <w:sz w:val="24"/>
          <w:szCs w:val="24"/>
          <w:vertAlign w:val="superscript"/>
        </w:rPr>
        <w:t>1</w:t>
      </w:r>
      <w:r>
        <w:rPr>
          <w:rFonts w:ascii="Arial" w:hAnsi="Arial" w:cs="Arial"/>
          <w:sz w:val="24"/>
          <w:szCs w:val="24"/>
        </w:rPr>
        <w:t xml:space="preserve"> § 2 Kodeksu </w:t>
      </w:r>
      <w:r w:rsidRPr="002D792D">
        <w:rPr>
          <w:rFonts w:ascii="Arial" w:hAnsi="Arial" w:cs="Arial"/>
          <w:sz w:val="24"/>
          <w:szCs w:val="24"/>
        </w:rPr>
        <w:t>postępowania cywilnego, który określa odstępstwo od obowiązku zastępstwa strony w postępowaniu przed Sądem Najwyższym przez adwokata lub radcę prawnego.</w:t>
      </w:r>
    </w:p>
    <w:p w:rsidR="002D792D" w:rsidRPr="002D792D" w:rsidRDefault="002D792D" w:rsidP="002D792D">
      <w:pPr>
        <w:autoSpaceDE w:val="0"/>
        <w:autoSpaceDN w:val="0"/>
        <w:adjustRightInd w:val="0"/>
        <w:spacing w:before="120"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D792D">
        <w:rPr>
          <w:rFonts w:ascii="Arial" w:hAnsi="Arial" w:cs="Arial"/>
          <w:sz w:val="24"/>
          <w:szCs w:val="24"/>
        </w:rPr>
        <w:t>Projektowana ustawa przewiduje, że w postępowaniu grupowym odstępstwo od wymogu zastępstw</w:t>
      </w:r>
      <w:r>
        <w:rPr>
          <w:rFonts w:ascii="Arial" w:hAnsi="Arial" w:cs="Arial"/>
          <w:sz w:val="24"/>
          <w:szCs w:val="24"/>
        </w:rPr>
        <w:t>a</w:t>
      </w:r>
      <w:r w:rsidRPr="002D792D">
        <w:rPr>
          <w:rFonts w:ascii="Arial" w:hAnsi="Arial" w:cs="Arial"/>
          <w:sz w:val="24"/>
          <w:szCs w:val="24"/>
        </w:rPr>
        <w:t xml:space="preserve"> powoda przez adwokata lub radcę prawnego</w:t>
      </w:r>
      <w:r>
        <w:rPr>
          <w:rFonts w:ascii="Arial" w:hAnsi="Arial" w:cs="Arial"/>
          <w:sz w:val="24"/>
          <w:szCs w:val="24"/>
        </w:rPr>
        <w:t xml:space="preserve"> zostałoby określone identycznie jak w przypadku </w:t>
      </w:r>
      <w:r w:rsidR="00403146">
        <w:rPr>
          <w:rFonts w:ascii="Arial" w:hAnsi="Arial" w:cs="Arial"/>
          <w:sz w:val="24"/>
          <w:szCs w:val="24"/>
        </w:rPr>
        <w:t xml:space="preserve">odstępstwa w od takiego wymogu w </w:t>
      </w:r>
      <w:r>
        <w:rPr>
          <w:rFonts w:ascii="Arial" w:hAnsi="Arial" w:cs="Arial"/>
          <w:sz w:val="24"/>
          <w:szCs w:val="24"/>
        </w:rPr>
        <w:t>postępowani</w:t>
      </w:r>
      <w:r w:rsidR="00403146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przed Sądem Najwyższym</w:t>
      </w:r>
      <w:r w:rsidR="00403146">
        <w:rPr>
          <w:rFonts w:ascii="Arial" w:hAnsi="Arial" w:cs="Arial"/>
          <w:sz w:val="24"/>
          <w:szCs w:val="24"/>
        </w:rPr>
        <w:t>, określonego we wspomnianym art. 87</w:t>
      </w:r>
      <w:r w:rsidR="00403146">
        <w:rPr>
          <w:rFonts w:ascii="Arial" w:hAnsi="Arial" w:cs="Arial"/>
          <w:sz w:val="24"/>
          <w:szCs w:val="24"/>
          <w:vertAlign w:val="superscript"/>
        </w:rPr>
        <w:t>1</w:t>
      </w:r>
      <w:r w:rsidR="00403146">
        <w:rPr>
          <w:rFonts w:ascii="Arial" w:hAnsi="Arial" w:cs="Arial"/>
          <w:sz w:val="24"/>
          <w:szCs w:val="24"/>
        </w:rPr>
        <w:t xml:space="preserve"> § 2 Kodeksu </w:t>
      </w:r>
      <w:r w:rsidR="00403146" w:rsidRPr="002D792D">
        <w:rPr>
          <w:rFonts w:ascii="Arial" w:hAnsi="Arial" w:cs="Arial"/>
          <w:sz w:val="24"/>
          <w:szCs w:val="24"/>
        </w:rPr>
        <w:t>postępowania cywilnego</w:t>
      </w:r>
      <w:r w:rsidR="00403146">
        <w:rPr>
          <w:rFonts w:ascii="Arial" w:hAnsi="Arial" w:cs="Arial"/>
          <w:sz w:val="24"/>
          <w:szCs w:val="24"/>
        </w:rPr>
        <w:t>.</w:t>
      </w:r>
    </w:p>
    <w:p w:rsidR="007F54DC" w:rsidRPr="00513E77" w:rsidRDefault="003E76C0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 w:rsidRPr="00513E77">
        <w:rPr>
          <w:rStyle w:val="Ppogrubienie"/>
          <w:rFonts w:ascii="Arial" w:hAnsi="Arial"/>
          <w:szCs w:val="24"/>
        </w:rPr>
        <w:lastRenderedPageBreak/>
        <w:t>3</w:t>
      </w:r>
      <w:r w:rsidR="00F05DE6">
        <w:rPr>
          <w:rStyle w:val="Ppogrubienie"/>
          <w:rFonts w:ascii="Arial" w:hAnsi="Arial"/>
          <w:szCs w:val="24"/>
        </w:rPr>
        <w:t xml:space="preserve">. </w:t>
      </w:r>
      <w:r w:rsidR="00AC4D9F" w:rsidRPr="00513E77">
        <w:rPr>
          <w:rStyle w:val="Ppogrubienie"/>
          <w:rFonts w:ascii="Arial" w:hAnsi="Arial"/>
          <w:szCs w:val="24"/>
        </w:rPr>
        <w:t xml:space="preserve">Skutki projektowanej ustawy </w:t>
      </w:r>
    </w:p>
    <w:p w:rsidR="00240A70" w:rsidRDefault="00970427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S</w:t>
      </w:r>
      <w:r w:rsidR="0030711F" w:rsidRPr="00513E7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kutkiem społecznym i prawnym projektowanej ustawy będzie poprawa spójności i przejrzystości systemu prawnego.</w:t>
      </w:r>
    </w:p>
    <w:p w:rsidR="000D648F" w:rsidRDefault="00141604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Ustawa nie wywoła skutków gospodarczych. 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Projektowana ustawa nie wywołuje </w:t>
      </w:r>
      <w:r w:rsidR="00D946D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także 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skutków finansowych, nie obciąża </w:t>
      </w:r>
      <w:r w:rsidR="00970427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także </w:t>
      </w:r>
      <w:r w:rsidR="000D648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budżetu Państwa i budżetów jednostek samorządu terytorialnego.</w:t>
      </w:r>
    </w:p>
    <w:p w:rsidR="00D946DC" w:rsidRDefault="00D946DC" w:rsidP="00FD1BD1">
      <w:pPr>
        <w:pStyle w:val="PKTpunkt"/>
        <w:spacing w:before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Projektowana ustawa nie ma wpływu na działalność </w:t>
      </w:r>
      <w:proofErr w:type="spellStart"/>
      <w:r w:rsidRPr="00D946DC">
        <w:rPr>
          <w:rFonts w:ascii="Arial" w:hAnsi="Arial"/>
          <w:color w:val="000000"/>
          <w:szCs w:val="24"/>
          <w:shd w:val="clear" w:color="auto" w:fill="FFFFFF"/>
        </w:rPr>
        <w:t>mikroprzedsiębiorców</w:t>
      </w:r>
      <w:proofErr w:type="spellEnd"/>
      <w:r w:rsidRPr="00D946DC">
        <w:rPr>
          <w:rFonts w:ascii="Arial" w:hAnsi="Arial"/>
          <w:color w:val="000000"/>
          <w:szCs w:val="24"/>
          <w:shd w:val="clear" w:color="auto" w:fill="FFFFFF"/>
        </w:rPr>
        <w:t xml:space="preserve"> oraz małych i średnich przedsiębiorców</w:t>
      </w:r>
      <w:r>
        <w:rPr>
          <w:rFonts w:ascii="Arial" w:hAnsi="Arial"/>
          <w:color w:val="000000"/>
          <w:szCs w:val="24"/>
          <w:shd w:val="clear" w:color="auto" w:fill="FFFFFF"/>
        </w:rPr>
        <w:t>.</w:t>
      </w:r>
    </w:p>
    <w:p w:rsidR="00AC4D9F" w:rsidRPr="00513E77" w:rsidRDefault="00970427" w:rsidP="00FD1BD1">
      <w:pPr>
        <w:pStyle w:val="PKTpunkt"/>
        <w:spacing w:before="120"/>
        <w:rPr>
          <w:rStyle w:val="Ppogrubienie"/>
          <w:rFonts w:ascii="Arial" w:hAnsi="Arial"/>
          <w:szCs w:val="24"/>
        </w:rPr>
      </w:pPr>
      <w:r>
        <w:rPr>
          <w:rStyle w:val="Ppogrubienie"/>
          <w:rFonts w:ascii="Arial" w:hAnsi="Arial"/>
          <w:szCs w:val="24"/>
        </w:rPr>
        <w:t>4</w:t>
      </w:r>
      <w:r w:rsidR="000B2174">
        <w:rPr>
          <w:rStyle w:val="Ppogrubienie"/>
          <w:rFonts w:ascii="Arial" w:hAnsi="Arial"/>
          <w:szCs w:val="24"/>
        </w:rPr>
        <w:t xml:space="preserve">. </w:t>
      </w:r>
      <w:r w:rsidR="00AC4D9F" w:rsidRPr="00513E77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880849" w:rsidRPr="00513E77" w:rsidRDefault="00AC4D9F" w:rsidP="00FD1BD1">
      <w:pPr>
        <w:pStyle w:val="NIEARTTEKSTtekstnieartykuowanynppodstprawnarozplubpreambua"/>
        <w:ind w:firstLine="708"/>
        <w:rPr>
          <w:rFonts w:ascii="Arial" w:hAnsi="Arial"/>
          <w:szCs w:val="24"/>
        </w:rPr>
      </w:pPr>
      <w:r w:rsidRPr="00513E77">
        <w:rPr>
          <w:rFonts w:ascii="Arial" w:hAnsi="Arial"/>
          <w:szCs w:val="24"/>
        </w:rPr>
        <w:t>Przedmiot projektowanej regulacji nie jest objęty prawem Unii Europejskiej.</w:t>
      </w:r>
    </w:p>
    <w:sectPr w:rsidR="00880849" w:rsidRPr="00513E77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2C4CD4E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0018" w:rsidRDefault="00B20018">
      <w:r>
        <w:separator/>
      </w:r>
    </w:p>
  </w:endnote>
  <w:endnote w:type="continuationSeparator" w:id="0">
    <w:p w:rsidR="00B20018" w:rsidRDefault="00B200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0018" w:rsidRDefault="00B20018">
      <w:r>
        <w:separator/>
      </w:r>
    </w:p>
  </w:footnote>
  <w:footnote w:type="continuationSeparator" w:id="0">
    <w:p w:rsidR="00B20018" w:rsidRDefault="00B200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43F4"/>
    <w:multiLevelType w:val="hybridMultilevel"/>
    <w:tmpl w:val="F8A6C128"/>
    <w:lvl w:ilvl="0" w:tplc="C6AAF606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9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52FC55EE"/>
    <w:multiLevelType w:val="hybridMultilevel"/>
    <w:tmpl w:val="C8FAC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3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13"/>
  </w:num>
  <w:num w:numId="6">
    <w:abstractNumId w:val="14"/>
  </w:num>
  <w:num w:numId="7">
    <w:abstractNumId w:val="4"/>
  </w:num>
  <w:num w:numId="8">
    <w:abstractNumId w:val="1"/>
  </w:num>
  <w:num w:numId="9">
    <w:abstractNumId w:val="11"/>
  </w:num>
  <w:num w:numId="10">
    <w:abstractNumId w:val="6"/>
  </w:num>
  <w:num w:numId="11">
    <w:abstractNumId w:val="7"/>
  </w:num>
  <w:num w:numId="12">
    <w:abstractNumId w:val="12"/>
  </w:num>
  <w:num w:numId="13">
    <w:abstractNumId w:val="2"/>
  </w:num>
  <w:num w:numId="14">
    <w:abstractNumId w:val="3"/>
  </w:num>
  <w:num w:numId="15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Łukasz Nykiel">
    <w15:presenceInfo w15:providerId="None" w15:userId="Łukasz Nykiel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10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07C8F"/>
    <w:rsid w:val="00003E8E"/>
    <w:rsid w:val="00007C8F"/>
    <w:rsid w:val="000154E2"/>
    <w:rsid w:val="00024B86"/>
    <w:rsid w:val="000345E4"/>
    <w:rsid w:val="0006115C"/>
    <w:rsid w:val="000621D8"/>
    <w:rsid w:val="00067BFF"/>
    <w:rsid w:val="00071599"/>
    <w:rsid w:val="00084DEC"/>
    <w:rsid w:val="00084E72"/>
    <w:rsid w:val="000B2174"/>
    <w:rsid w:val="000B7C10"/>
    <w:rsid w:val="000D44FB"/>
    <w:rsid w:val="000D648F"/>
    <w:rsid w:val="000D7C44"/>
    <w:rsid w:val="000E5C7F"/>
    <w:rsid w:val="00102575"/>
    <w:rsid w:val="00107E5E"/>
    <w:rsid w:val="0012135A"/>
    <w:rsid w:val="00124393"/>
    <w:rsid w:val="00133704"/>
    <w:rsid w:val="001349F8"/>
    <w:rsid w:val="00135443"/>
    <w:rsid w:val="00135EA2"/>
    <w:rsid w:val="00141604"/>
    <w:rsid w:val="00142EDA"/>
    <w:rsid w:val="001456ED"/>
    <w:rsid w:val="0014629E"/>
    <w:rsid w:val="00152762"/>
    <w:rsid w:val="00162853"/>
    <w:rsid w:val="00162ADB"/>
    <w:rsid w:val="00166F71"/>
    <w:rsid w:val="00173A47"/>
    <w:rsid w:val="001827AB"/>
    <w:rsid w:val="001902E8"/>
    <w:rsid w:val="0019072E"/>
    <w:rsid w:val="0019518A"/>
    <w:rsid w:val="00195BF0"/>
    <w:rsid w:val="00197593"/>
    <w:rsid w:val="00197868"/>
    <w:rsid w:val="001C3E8C"/>
    <w:rsid w:val="001C5852"/>
    <w:rsid w:val="001D0690"/>
    <w:rsid w:val="001E16DE"/>
    <w:rsid w:val="001E2F40"/>
    <w:rsid w:val="001F5B73"/>
    <w:rsid w:val="001F6094"/>
    <w:rsid w:val="00204D15"/>
    <w:rsid w:val="00205DB6"/>
    <w:rsid w:val="0021168C"/>
    <w:rsid w:val="00221AAA"/>
    <w:rsid w:val="00223C94"/>
    <w:rsid w:val="00226DC4"/>
    <w:rsid w:val="0022710F"/>
    <w:rsid w:val="00227DE3"/>
    <w:rsid w:val="00232608"/>
    <w:rsid w:val="0023749B"/>
    <w:rsid w:val="00240A70"/>
    <w:rsid w:val="00241424"/>
    <w:rsid w:val="002427C6"/>
    <w:rsid w:val="00291126"/>
    <w:rsid w:val="002A0B8C"/>
    <w:rsid w:val="002A63DD"/>
    <w:rsid w:val="002D792D"/>
    <w:rsid w:val="002E273C"/>
    <w:rsid w:val="002E488E"/>
    <w:rsid w:val="002F06C5"/>
    <w:rsid w:val="002F0F13"/>
    <w:rsid w:val="002F5C5F"/>
    <w:rsid w:val="003031C3"/>
    <w:rsid w:val="00304911"/>
    <w:rsid w:val="0030711F"/>
    <w:rsid w:val="00311BE1"/>
    <w:rsid w:val="00314D3C"/>
    <w:rsid w:val="0033385A"/>
    <w:rsid w:val="00337F8D"/>
    <w:rsid w:val="003501A3"/>
    <w:rsid w:val="00360277"/>
    <w:rsid w:val="00374EC0"/>
    <w:rsid w:val="00392891"/>
    <w:rsid w:val="00392D86"/>
    <w:rsid w:val="0039424C"/>
    <w:rsid w:val="0039704C"/>
    <w:rsid w:val="003A1524"/>
    <w:rsid w:val="003B2B12"/>
    <w:rsid w:val="003B2B6C"/>
    <w:rsid w:val="003E1257"/>
    <w:rsid w:val="003E4433"/>
    <w:rsid w:val="003E46B9"/>
    <w:rsid w:val="003E76C0"/>
    <w:rsid w:val="003F1CF4"/>
    <w:rsid w:val="00403146"/>
    <w:rsid w:val="004178D0"/>
    <w:rsid w:val="0042347B"/>
    <w:rsid w:val="00430954"/>
    <w:rsid w:val="004356BD"/>
    <w:rsid w:val="00445511"/>
    <w:rsid w:val="004501B4"/>
    <w:rsid w:val="004551F2"/>
    <w:rsid w:val="004572A2"/>
    <w:rsid w:val="00460431"/>
    <w:rsid w:val="00465533"/>
    <w:rsid w:val="00467FA8"/>
    <w:rsid w:val="00471182"/>
    <w:rsid w:val="004732F7"/>
    <w:rsid w:val="00476B19"/>
    <w:rsid w:val="00486C59"/>
    <w:rsid w:val="004A285E"/>
    <w:rsid w:val="004B049B"/>
    <w:rsid w:val="004C486E"/>
    <w:rsid w:val="004D348B"/>
    <w:rsid w:val="00510D43"/>
    <w:rsid w:val="00513E77"/>
    <w:rsid w:val="00521B93"/>
    <w:rsid w:val="00532AAA"/>
    <w:rsid w:val="00535A03"/>
    <w:rsid w:val="005361A1"/>
    <w:rsid w:val="005420EE"/>
    <w:rsid w:val="005430E7"/>
    <w:rsid w:val="005539E7"/>
    <w:rsid w:val="00557540"/>
    <w:rsid w:val="0058569D"/>
    <w:rsid w:val="00590C55"/>
    <w:rsid w:val="00593C22"/>
    <w:rsid w:val="005A4819"/>
    <w:rsid w:val="005A6310"/>
    <w:rsid w:val="005A725C"/>
    <w:rsid w:val="005C6209"/>
    <w:rsid w:val="005C6E09"/>
    <w:rsid w:val="006158D5"/>
    <w:rsid w:val="00620EA8"/>
    <w:rsid w:val="006248D8"/>
    <w:rsid w:val="00657274"/>
    <w:rsid w:val="00660BC2"/>
    <w:rsid w:val="0066364B"/>
    <w:rsid w:val="00686D04"/>
    <w:rsid w:val="00694686"/>
    <w:rsid w:val="006B555C"/>
    <w:rsid w:val="006C19FE"/>
    <w:rsid w:val="006D6293"/>
    <w:rsid w:val="006E2F2C"/>
    <w:rsid w:val="006E2F4D"/>
    <w:rsid w:val="006E46CA"/>
    <w:rsid w:val="006F2E11"/>
    <w:rsid w:val="00700DA4"/>
    <w:rsid w:val="00733780"/>
    <w:rsid w:val="00753BA1"/>
    <w:rsid w:val="00755F4E"/>
    <w:rsid w:val="00777AD6"/>
    <w:rsid w:val="00797802"/>
    <w:rsid w:val="007B05C3"/>
    <w:rsid w:val="007B325D"/>
    <w:rsid w:val="007C35F8"/>
    <w:rsid w:val="007D694A"/>
    <w:rsid w:val="007E58E2"/>
    <w:rsid w:val="007F197F"/>
    <w:rsid w:val="007F2399"/>
    <w:rsid w:val="007F28E7"/>
    <w:rsid w:val="007F4EB9"/>
    <w:rsid w:val="007F54DC"/>
    <w:rsid w:val="00803D94"/>
    <w:rsid w:val="00804120"/>
    <w:rsid w:val="008144C3"/>
    <w:rsid w:val="00816E97"/>
    <w:rsid w:val="00820AE5"/>
    <w:rsid w:val="0084532E"/>
    <w:rsid w:val="008548A4"/>
    <w:rsid w:val="008611E4"/>
    <w:rsid w:val="00862400"/>
    <w:rsid w:val="00873B2E"/>
    <w:rsid w:val="00877628"/>
    <w:rsid w:val="00880849"/>
    <w:rsid w:val="00881D54"/>
    <w:rsid w:val="008872D7"/>
    <w:rsid w:val="00895603"/>
    <w:rsid w:val="008959C1"/>
    <w:rsid w:val="00896840"/>
    <w:rsid w:val="00897B1B"/>
    <w:rsid w:val="008A2F7D"/>
    <w:rsid w:val="008A5969"/>
    <w:rsid w:val="008A5DAB"/>
    <w:rsid w:val="008A7E2F"/>
    <w:rsid w:val="008C5328"/>
    <w:rsid w:val="008D4FB4"/>
    <w:rsid w:val="008E0E3E"/>
    <w:rsid w:val="008E32BC"/>
    <w:rsid w:val="008E78DB"/>
    <w:rsid w:val="008E7DFD"/>
    <w:rsid w:val="00905C44"/>
    <w:rsid w:val="009064D5"/>
    <w:rsid w:val="009075D3"/>
    <w:rsid w:val="00910A19"/>
    <w:rsid w:val="009251D6"/>
    <w:rsid w:val="00931143"/>
    <w:rsid w:val="009412FA"/>
    <w:rsid w:val="009550D3"/>
    <w:rsid w:val="0096308B"/>
    <w:rsid w:val="0096549F"/>
    <w:rsid w:val="00970427"/>
    <w:rsid w:val="0097156C"/>
    <w:rsid w:val="009745F5"/>
    <w:rsid w:val="009805BE"/>
    <w:rsid w:val="00993AAA"/>
    <w:rsid w:val="009A05D2"/>
    <w:rsid w:val="009A1F57"/>
    <w:rsid w:val="009A4458"/>
    <w:rsid w:val="009B0376"/>
    <w:rsid w:val="009C639C"/>
    <w:rsid w:val="009C680D"/>
    <w:rsid w:val="009D7CFA"/>
    <w:rsid w:val="009E0B9B"/>
    <w:rsid w:val="009E40ED"/>
    <w:rsid w:val="009E5CF4"/>
    <w:rsid w:val="009F4035"/>
    <w:rsid w:val="009F7F6E"/>
    <w:rsid w:val="00A03414"/>
    <w:rsid w:val="00A25A13"/>
    <w:rsid w:val="00A31423"/>
    <w:rsid w:val="00A451DD"/>
    <w:rsid w:val="00A64140"/>
    <w:rsid w:val="00A67DB0"/>
    <w:rsid w:val="00A70833"/>
    <w:rsid w:val="00A9423E"/>
    <w:rsid w:val="00A948F3"/>
    <w:rsid w:val="00AC4071"/>
    <w:rsid w:val="00AC4948"/>
    <w:rsid w:val="00AC4D9F"/>
    <w:rsid w:val="00AC6057"/>
    <w:rsid w:val="00AD0A94"/>
    <w:rsid w:val="00AE07E2"/>
    <w:rsid w:val="00AE0E0E"/>
    <w:rsid w:val="00B20018"/>
    <w:rsid w:val="00B30EB8"/>
    <w:rsid w:val="00B46611"/>
    <w:rsid w:val="00B57EE0"/>
    <w:rsid w:val="00B97804"/>
    <w:rsid w:val="00BA67E2"/>
    <w:rsid w:val="00BB153E"/>
    <w:rsid w:val="00BC1E17"/>
    <w:rsid w:val="00BC331B"/>
    <w:rsid w:val="00BC6C4B"/>
    <w:rsid w:val="00BD1158"/>
    <w:rsid w:val="00BE57AF"/>
    <w:rsid w:val="00C0654B"/>
    <w:rsid w:val="00C075B0"/>
    <w:rsid w:val="00C11B69"/>
    <w:rsid w:val="00C159D6"/>
    <w:rsid w:val="00C31AA7"/>
    <w:rsid w:val="00C36EEF"/>
    <w:rsid w:val="00C43853"/>
    <w:rsid w:val="00C51544"/>
    <w:rsid w:val="00C5379D"/>
    <w:rsid w:val="00C6561D"/>
    <w:rsid w:val="00C8077E"/>
    <w:rsid w:val="00C85019"/>
    <w:rsid w:val="00C94472"/>
    <w:rsid w:val="00C94E27"/>
    <w:rsid w:val="00CA2184"/>
    <w:rsid w:val="00CA28B2"/>
    <w:rsid w:val="00CC0606"/>
    <w:rsid w:val="00CC6403"/>
    <w:rsid w:val="00CD4B91"/>
    <w:rsid w:val="00CD6986"/>
    <w:rsid w:val="00CD6DEE"/>
    <w:rsid w:val="00CE4EF5"/>
    <w:rsid w:val="00D071BE"/>
    <w:rsid w:val="00D138A3"/>
    <w:rsid w:val="00D14D92"/>
    <w:rsid w:val="00D17565"/>
    <w:rsid w:val="00D2038A"/>
    <w:rsid w:val="00D26946"/>
    <w:rsid w:val="00D440CF"/>
    <w:rsid w:val="00D50509"/>
    <w:rsid w:val="00D869C9"/>
    <w:rsid w:val="00D87431"/>
    <w:rsid w:val="00D946DC"/>
    <w:rsid w:val="00D9730C"/>
    <w:rsid w:val="00DA4622"/>
    <w:rsid w:val="00DB590B"/>
    <w:rsid w:val="00DC0016"/>
    <w:rsid w:val="00DC135C"/>
    <w:rsid w:val="00DD72D1"/>
    <w:rsid w:val="00DE33AD"/>
    <w:rsid w:val="00DE34FF"/>
    <w:rsid w:val="00DE7C9F"/>
    <w:rsid w:val="00DF5157"/>
    <w:rsid w:val="00DF7342"/>
    <w:rsid w:val="00E325FF"/>
    <w:rsid w:val="00E4197D"/>
    <w:rsid w:val="00E464D2"/>
    <w:rsid w:val="00E474A1"/>
    <w:rsid w:val="00E47944"/>
    <w:rsid w:val="00E618C9"/>
    <w:rsid w:val="00E61F66"/>
    <w:rsid w:val="00E6283C"/>
    <w:rsid w:val="00E71486"/>
    <w:rsid w:val="00E73097"/>
    <w:rsid w:val="00E766BB"/>
    <w:rsid w:val="00E8316B"/>
    <w:rsid w:val="00E834D6"/>
    <w:rsid w:val="00E8733D"/>
    <w:rsid w:val="00E90760"/>
    <w:rsid w:val="00EA2FEC"/>
    <w:rsid w:val="00EB5121"/>
    <w:rsid w:val="00EC04EF"/>
    <w:rsid w:val="00EC28B2"/>
    <w:rsid w:val="00EC4F74"/>
    <w:rsid w:val="00EC74D4"/>
    <w:rsid w:val="00EE112B"/>
    <w:rsid w:val="00F05DE6"/>
    <w:rsid w:val="00F11E72"/>
    <w:rsid w:val="00F211D3"/>
    <w:rsid w:val="00F22505"/>
    <w:rsid w:val="00F25FFC"/>
    <w:rsid w:val="00F402D6"/>
    <w:rsid w:val="00F40C4E"/>
    <w:rsid w:val="00F41D2E"/>
    <w:rsid w:val="00F635DD"/>
    <w:rsid w:val="00F64EF2"/>
    <w:rsid w:val="00F91262"/>
    <w:rsid w:val="00F919A2"/>
    <w:rsid w:val="00F95AFC"/>
    <w:rsid w:val="00FA4679"/>
    <w:rsid w:val="00FB5180"/>
    <w:rsid w:val="00FC0871"/>
    <w:rsid w:val="00FC183C"/>
    <w:rsid w:val="00FC41FB"/>
    <w:rsid w:val="00FD1BD1"/>
    <w:rsid w:val="00FD70FD"/>
    <w:rsid w:val="00FE19C5"/>
    <w:rsid w:val="00FF2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D138A3"/>
    <w:rPr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13370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133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133704"/>
    <w:rPr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160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1604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160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E34033-32C6-4000-BB9B-F5C5D382C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496</Words>
  <Characters>2977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Użytkownik systemu Windows</cp:lastModifiedBy>
  <cp:revision>10</cp:revision>
  <cp:lastPrinted>2020-02-03T09:09:00Z</cp:lastPrinted>
  <dcterms:created xsi:type="dcterms:W3CDTF">2020-03-16T22:34:00Z</dcterms:created>
  <dcterms:modified xsi:type="dcterms:W3CDTF">2020-03-16T23:21:00Z</dcterms:modified>
</cp:coreProperties>
</file>